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CC" w:rsidRPr="00376DF8" w:rsidRDefault="00AF53CC" w:rsidP="00AF53CC">
      <w:pPr>
        <w:tabs>
          <w:tab w:val="left" w:pos="5529"/>
        </w:tabs>
        <w:ind w:firstLine="5529"/>
      </w:pPr>
      <w:bookmarkStart w:id="0" w:name="_GoBack"/>
      <w:bookmarkEnd w:id="0"/>
      <w:r w:rsidRPr="00376DF8">
        <w:t>Приложение № 8</w:t>
      </w:r>
    </w:p>
    <w:p w:rsidR="00AF53CC" w:rsidRPr="00376DF8" w:rsidRDefault="00AF53CC" w:rsidP="00AF53CC">
      <w:pPr>
        <w:ind w:left="5529"/>
      </w:pPr>
      <w:r w:rsidRPr="00376DF8">
        <w:t xml:space="preserve">к Правилам предоставления микрозаймов субъектам малого и среднего </w:t>
      </w:r>
      <w:proofErr w:type="gramStart"/>
      <w:r w:rsidRPr="00376DF8">
        <w:t>предпринимательства</w:t>
      </w:r>
      <w:proofErr w:type="gramEnd"/>
      <w:r w:rsidRPr="00376DF8">
        <w:t xml:space="preserve"> ЗАТО Северск </w:t>
      </w:r>
      <w:r w:rsidRPr="00376DF8">
        <w:br/>
        <w:t xml:space="preserve">за счет средств Фонда «Микрокредитная компания фонд развития малого </w:t>
      </w:r>
      <w:r w:rsidRPr="00376DF8">
        <w:br/>
        <w:t xml:space="preserve">и среднего предпринимательства </w:t>
      </w:r>
      <w:r w:rsidRPr="00376DF8">
        <w:br/>
        <w:t>ЗАТО Северск»</w:t>
      </w:r>
    </w:p>
    <w:p w:rsidR="00AF53CC" w:rsidRPr="00376DF8" w:rsidRDefault="00AF53CC" w:rsidP="00AF53CC">
      <w:pPr>
        <w:suppressAutoHyphens/>
        <w:ind w:left="780"/>
        <w:jc w:val="center"/>
        <w:rPr>
          <w:b/>
        </w:rPr>
      </w:pPr>
    </w:p>
    <w:p w:rsidR="00AF53CC" w:rsidRPr="00376DF8" w:rsidRDefault="00AF53CC" w:rsidP="00AF53CC">
      <w:pPr>
        <w:suppressAutoHyphens/>
        <w:ind w:left="780"/>
        <w:jc w:val="center"/>
        <w:rPr>
          <w:b/>
        </w:rPr>
      </w:pPr>
    </w:p>
    <w:p w:rsidR="00AF53CC" w:rsidRPr="00376DF8" w:rsidRDefault="00AF53CC" w:rsidP="00AF53CC">
      <w:pPr>
        <w:suppressAutoHyphens/>
        <w:ind w:left="780"/>
        <w:jc w:val="center"/>
        <w:rPr>
          <w:b/>
        </w:rPr>
      </w:pPr>
      <w:r w:rsidRPr="00376DF8">
        <w:rPr>
          <w:b/>
        </w:rPr>
        <w:t xml:space="preserve">ТРЕБОВАНИЯ К ИМУЩЕСТВУ ДЛЯ ОБЕСПЕЧЕНИЯ </w:t>
      </w:r>
      <w:r w:rsidRPr="00376DF8">
        <w:rPr>
          <w:b/>
        </w:rPr>
        <w:br/>
        <w:t xml:space="preserve">МИКРОЗАЙМА В ВИДЕ ЗАЛОГА </w:t>
      </w:r>
    </w:p>
    <w:p w:rsidR="00AF53CC" w:rsidRPr="00376DF8" w:rsidRDefault="00AF53CC" w:rsidP="00AF53CC">
      <w:pPr>
        <w:suppressAutoHyphens/>
        <w:ind w:left="780"/>
        <w:jc w:val="center"/>
        <w:rPr>
          <w:b/>
        </w:rPr>
      </w:pPr>
    </w:p>
    <w:p w:rsidR="00AF53CC" w:rsidRPr="00376DF8" w:rsidRDefault="00AF53CC" w:rsidP="00AF53CC">
      <w:pPr>
        <w:widowControl w:val="0"/>
        <w:numPr>
          <w:ilvl w:val="1"/>
          <w:numId w:val="1"/>
        </w:numPr>
        <w:tabs>
          <w:tab w:val="left" w:pos="851"/>
        </w:tabs>
        <w:suppressAutoHyphens/>
        <w:spacing w:line="360" w:lineRule="auto"/>
        <w:ind w:left="0" w:firstLine="567"/>
        <w:jc w:val="both"/>
      </w:pPr>
      <w:r w:rsidRPr="00376DF8">
        <w:t>Предметом залога может выступать имущество, принадлежащие Заемщику/ Залогодателю на праве собственности.</w:t>
      </w:r>
    </w:p>
    <w:p w:rsidR="00AF53CC" w:rsidRPr="00376DF8" w:rsidRDefault="00AF53CC" w:rsidP="00AF53CC">
      <w:pPr>
        <w:widowControl w:val="0"/>
        <w:numPr>
          <w:ilvl w:val="1"/>
          <w:numId w:val="1"/>
        </w:numPr>
        <w:tabs>
          <w:tab w:val="left" w:pos="851"/>
        </w:tabs>
        <w:suppressAutoHyphens/>
        <w:spacing w:line="360" w:lineRule="auto"/>
        <w:ind w:left="0" w:firstLine="567"/>
        <w:jc w:val="both"/>
      </w:pPr>
      <w:r w:rsidRPr="00376DF8">
        <w:t>При представлении в качестве обеспечения движимого и недвижимого имущества залогодатель должен подтвердить право собственности на это имущество, при этом:</w:t>
      </w:r>
    </w:p>
    <w:p w:rsidR="00AF53CC" w:rsidRPr="00376DF8" w:rsidRDefault="00AF53CC" w:rsidP="00AF53CC">
      <w:pPr>
        <w:spacing w:line="360" w:lineRule="auto"/>
        <w:ind w:firstLine="600"/>
        <w:jc w:val="both"/>
      </w:pPr>
      <w:r w:rsidRPr="00376DF8">
        <w:t>-</w:t>
      </w:r>
      <w:r w:rsidRPr="00376DF8">
        <w:tab/>
        <w:t>при залоге недвижимого имущества право собственности подтверждается свидетельством о праве собственности установленной формы, выданным уполномоченным органом, осуществляющим регистрацию прав на недвижимое имущество и сделок с ним;</w:t>
      </w:r>
    </w:p>
    <w:p w:rsidR="00AF53CC" w:rsidRPr="00376DF8" w:rsidRDefault="00AF53CC" w:rsidP="00AF53CC">
      <w:pPr>
        <w:spacing w:line="360" w:lineRule="auto"/>
        <w:ind w:firstLine="600"/>
        <w:jc w:val="both"/>
      </w:pPr>
      <w:r w:rsidRPr="00376DF8">
        <w:t>-</w:t>
      </w:r>
      <w:r>
        <w:t> </w:t>
      </w:r>
      <w:r w:rsidRPr="00376DF8">
        <w:t>предлагаемое в залог недвижимое имущество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rsidR="00AF53CC" w:rsidRPr="00376DF8" w:rsidRDefault="00AF53CC" w:rsidP="00AF53CC">
      <w:pPr>
        <w:spacing w:line="360" w:lineRule="auto"/>
        <w:ind w:firstLine="600"/>
        <w:jc w:val="both"/>
      </w:pPr>
      <w:r w:rsidRPr="00376DF8">
        <w:t>-</w:t>
      </w:r>
      <w:r w:rsidRPr="00376DF8">
        <w:tab/>
        <w:t>при залоге транспортных средств право собственности подтверждается паспортом транспортного средства установленной формы, выданным органом ГИБДД МВД РФ.</w:t>
      </w:r>
    </w:p>
    <w:p w:rsidR="00AF53CC" w:rsidRPr="00376DF8" w:rsidRDefault="00AF53CC" w:rsidP="00AF53CC">
      <w:pPr>
        <w:spacing w:line="360" w:lineRule="auto"/>
        <w:ind w:firstLine="600"/>
        <w:jc w:val="both"/>
      </w:pPr>
    </w:p>
    <w:p w:rsidR="00AF53CC" w:rsidRPr="00376DF8" w:rsidRDefault="00AF53CC" w:rsidP="00AF53CC">
      <w:pPr>
        <w:widowControl w:val="0"/>
        <w:suppressAutoHyphens/>
        <w:spacing w:line="360" w:lineRule="auto"/>
        <w:jc w:val="center"/>
        <w:rPr>
          <w:b/>
          <w:i/>
        </w:rPr>
      </w:pPr>
      <w:r w:rsidRPr="00376DF8">
        <w:rPr>
          <w:b/>
          <w:i/>
        </w:rPr>
        <w:t xml:space="preserve">Имущество, приобретенное в кредит, лизинг, по иным основаниям, предполагающим отсрочку платежа и неоплаченное в полном объеме на момент представления в залог, </w:t>
      </w:r>
      <w:r w:rsidRPr="00376DF8">
        <w:rPr>
          <w:b/>
          <w:i/>
        </w:rPr>
        <w:br/>
        <w:t>в качестве обеспечения не рассматривается.</w:t>
      </w:r>
    </w:p>
    <w:p w:rsidR="00AF53CC" w:rsidRPr="00376DF8" w:rsidRDefault="00AF53CC" w:rsidP="00AF53CC">
      <w:pPr>
        <w:widowControl w:val="0"/>
        <w:suppressAutoHyphens/>
        <w:spacing w:line="360" w:lineRule="auto"/>
        <w:jc w:val="center"/>
        <w:rPr>
          <w:b/>
          <w:i/>
        </w:rPr>
      </w:pPr>
    </w:p>
    <w:p w:rsidR="00AF53CC" w:rsidRPr="00376DF8" w:rsidRDefault="00AF53CC" w:rsidP="00AF53CC">
      <w:pPr>
        <w:widowControl w:val="0"/>
        <w:suppressAutoHyphens/>
        <w:spacing w:line="360" w:lineRule="auto"/>
        <w:jc w:val="center"/>
        <w:rPr>
          <w:b/>
        </w:rPr>
      </w:pPr>
      <w:r w:rsidRPr="00376DF8">
        <w:rPr>
          <w:b/>
        </w:rPr>
        <w:t xml:space="preserve">При залоге объектов недвижимости обязательна государственная регистрация договоров залога (ипотеки) и обременения прав в уполномоченных государственных органах </w:t>
      </w:r>
      <w:r w:rsidRPr="00376DF8">
        <w:rPr>
          <w:b/>
        </w:rPr>
        <w:br/>
        <w:t>в области регистрации прав   на объекты недвижимого имущества.</w:t>
      </w:r>
    </w:p>
    <w:p w:rsidR="00AF53CC" w:rsidRPr="00376DF8" w:rsidRDefault="00AF53CC" w:rsidP="00AF53CC">
      <w:pPr>
        <w:widowControl w:val="0"/>
        <w:suppressAutoHyphens/>
        <w:spacing w:line="276" w:lineRule="auto"/>
        <w:jc w:val="center"/>
        <w:rPr>
          <w:b/>
        </w:rPr>
      </w:pPr>
    </w:p>
    <w:p w:rsidR="00AF53CC" w:rsidRPr="00376DF8" w:rsidRDefault="00AF53CC" w:rsidP="00AF53CC">
      <w:pPr>
        <w:widowControl w:val="0"/>
        <w:suppressAutoHyphens/>
        <w:spacing w:line="276" w:lineRule="auto"/>
        <w:jc w:val="center"/>
        <w:rPr>
          <w:b/>
        </w:rPr>
      </w:pPr>
      <w:r w:rsidRPr="00376DF8">
        <w:rPr>
          <w:b/>
        </w:rPr>
        <w:t>ОГРАНИЧЕНИЯ НА ПРИНЯТИЕ В ЗАЛОГ ИМУЩЕСТВА</w:t>
      </w:r>
    </w:p>
    <w:p w:rsidR="00AF53CC" w:rsidRPr="00376DF8" w:rsidRDefault="00AF53CC" w:rsidP="00AF53CC">
      <w:pPr>
        <w:spacing w:line="276" w:lineRule="auto"/>
        <w:ind w:firstLine="600"/>
        <w:jc w:val="both"/>
        <w:rPr>
          <w:i/>
          <w:u w:val="single"/>
        </w:rPr>
      </w:pPr>
      <w:r w:rsidRPr="00376DF8">
        <w:rPr>
          <w:i/>
          <w:u w:val="single"/>
        </w:rPr>
        <w:t>В качестве предмета залога не может выступать следующее имущество:</w:t>
      </w:r>
    </w:p>
    <w:p w:rsidR="00AF53CC" w:rsidRPr="00376DF8" w:rsidRDefault="00AF53CC" w:rsidP="00AF53CC">
      <w:pPr>
        <w:spacing w:line="276" w:lineRule="auto"/>
        <w:ind w:firstLine="600"/>
        <w:jc w:val="both"/>
        <w:rPr>
          <w:i/>
          <w:u w:val="single"/>
        </w:rPr>
      </w:pPr>
    </w:p>
    <w:p w:rsidR="00AF53CC" w:rsidRPr="00376DF8" w:rsidRDefault="00AF53CC" w:rsidP="00AF53CC">
      <w:pPr>
        <w:widowControl w:val="0"/>
        <w:suppressAutoHyphens/>
        <w:spacing w:line="276" w:lineRule="auto"/>
        <w:ind w:left="-142"/>
        <w:jc w:val="both"/>
      </w:pPr>
      <w:r w:rsidRPr="00376DF8">
        <w:t>1. Предметы, изъятые из оборота в соответствии с действующим законодательством РФ.</w:t>
      </w:r>
    </w:p>
    <w:p w:rsidR="00AF53CC" w:rsidRPr="00376DF8" w:rsidRDefault="00AF53CC" w:rsidP="00AF53CC">
      <w:pPr>
        <w:widowControl w:val="0"/>
        <w:suppressAutoHyphens/>
        <w:spacing w:line="276" w:lineRule="auto"/>
        <w:ind w:left="-142"/>
        <w:jc w:val="both"/>
      </w:pPr>
      <w:r w:rsidRPr="00376DF8">
        <w:t>2. Права, неразрывно связанные с личностью правообладателя.</w:t>
      </w:r>
    </w:p>
    <w:p w:rsidR="00AF53CC" w:rsidRPr="00376DF8" w:rsidRDefault="00AF53CC" w:rsidP="00AF53CC">
      <w:pPr>
        <w:widowControl w:val="0"/>
        <w:suppressAutoHyphens/>
        <w:spacing w:line="276" w:lineRule="auto"/>
        <w:ind w:left="-142"/>
        <w:jc w:val="both"/>
      </w:pPr>
      <w:r w:rsidRPr="00376DF8">
        <w:t>3. Имущество граждан, на которое не может быть обращено взыскание по исполнительным документам в соответствии с перечнем, установленным ГПК РФ.</w:t>
      </w:r>
    </w:p>
    <w:p w:rsidR="00AF53CC" w:rsidRPr="00376DF8" w:rsidRDefault="00AF53CC" w:rsidP="00AF53CC">
      <w:pPr>
        <w:widowControl w:val="0"/>
        <w:suppressAutoHyphens/>
        <w:spacing w:line="276" w:lineRule="auto"/>
        <w:ind w:left="-142"/>
        <w:jc w:val="both"/>
      </w:pPr>
      <w:r w:rsidRPr="00376DF8">
        <w:t xml:space="preserve">4. Имущество, право распоряжения которым ограничено вследствие наложения ареста </w:t>
      </w:r>
      <w:r w:rsidRPr="00376DF8">
        <w:br/>
      </w:r>
      <w:r w:rsidRPr="00376DF8">
        <w:lastRenderedPageBreak/>
        <w:t>в соответствии с действующим законодательством РФ.</w:t>
      </w:r>
    </w:p>
    <w:p w:rsidR="00AF53CC" w:rsidRPr="00376DF8" w:rsidRDefault="00AF53CC" w:rsidP="00AF53CC">
      <w:pPr>
        <w:widowControl w:val="0"/>
        <w:suppressAutoHyphens/>
        <w:spacing w:line="276" w:lineRule="auto"/>
        <w:ind w:left="-142"/>
        <w:jc w:val="both"/>
      </w:pPr>
      <w:r w:rsidRPr="00376DF8">
        <w:t xml:space="preserve">5. Имущество, свободная реализация которого запрещена действующим законодательством, </w:t>
      </w:r>
      <w:r w:rsidRPr="00376DF8">
        <w:br/>
        <w:t>или при наличии ограничений, препятствующих реализации путем проведения публичных торгов и/или переходу права собственности на предмет залога к Фонду.</w:t>
      </w:r>
    </w:p>
    <w:p w:rsidR="00AF53CC" w:rsidRPr="00376DF8" w:rsidRDefault="00AF53CC" w:rsidP="00AF53CC">
      <w:pPr>
        <w:widowControl w:val="0"/>
        <w:suppressAutoHyphens/>
        <w:spacing w:line="276" w:lineRule="auto"/>
        <w:ind w:left="-142"/>
        <w:jc w:val="both"/>
      </w:pPr>
      <w:r w:rsidRPr="00376DF8">
        <w:t>6. Имущество, находящееся в общей собственности нескольких лиц, в отсутствие согласия остальных собственников на передачу имущества в залог Фонду, а также имущество, право отчуждения, которого Залогодателем ограничено иным образом.</w:t>
      </w:r>
    </w:p>
    <w:p w:rsidR="00AF53CC" w:rsidRPr="00376DF8" w:rsidRDefault="00AF53CC" w:rsidP="00AF53CC">
      <w:pPr>
        <w:widowControl w:val="0"/>
        <w:suppressAutoHyphens/>
        <w:spacing w:line="276" w:lineRule="auto"/>
        <w:ind w:left="-142"/>
        <w:jc w:val="both"/>
      </w:pPr>
      <w:r w:rsidRPr="00376DF8">
        <w:t xml:space="preserve">7. Имущество, обремененное в силу действующего законодательства или в силу Договоров, заключенных Залогодателем с третьими лицами, за исключением Договоров аренды, лизинга </w:t>
      </w:r>
      <w:r w:rsidRPr="00376DF8">
        <w:br/>
        <w:t>и Договоров ипотеки, заключенных в обеспечение действующих Договоров займа между Залогодателем и Фондом.</w:t>
      </w:r>
    </w:p>
    <w:p w:rsidR="00AF53CC" w:rsidRPr="00376DF8" w:rsidRDefault="00AF53CC" w:rsidP="00AF53CC">
      <w:pPr>
        <w:widowControl w:val="0"/>
        <w:suppressAutoHyphens/>
        <w:spacing w:line="276" w:lineRule="auto"/>
        <w:ind w:left="-142"/>
        <w:jc w:val="both"/>
      </w:pPr>
      <w:r w:rsidRPr="00376DF8">
        <w:t xml:space="preserve">8. Имущество, которое невозможно идентифицировать среди другого имущества Залогодателя </w:t>
      </w:r>
      <w:r w:rsidRPr="00376DF8">
        <w:br/>
        <w:t>и проведение мониторинга которого невозможно.</w:t>
      </w:r>
    </w:p>
    <w:p w:rsidR="00AF53CC" w:rsidRPr="00376DF8" w:rsidRDefault="00AF53CC" w:rsidP="00AF53CC">
      <w:pPr>
        <w:widowControl w:val="0"/>
        <w:suppressAutoHyphens/>
        <w:spacing w:line="276" w:lineRule="auto"/>
        <w:ind w:left="-142"/>
        <w:jc w:val="both"/>
      </w:pPr>
      <w:r w:rsidRPr="00376DF8">
        <w:t>9. Строения, признанные в установленном порядке непригодными для использования (аварийные, в зонах отвала ТЭЦ, поврежденные по причине стихийных бедствий, пожара и т.д.).</w:t>
      </w:r>
    </w:p>
    <w:p w:rsidR="00AF53CC" w:rsidRPr="00376DF8" w:rsidRDefault="00AF53CC" w:rsidP="00AF53CC">
      <w:pPr>
        <w:widowControl w:val="0"/>
        <w:suppressAutoHyphens/>
        <w:spacing w:line="276" w:lineRule="auto"/>
        <w:ind w:left="-142"/>
        <w:jc w:val="both"/>
      </w:pPr>
      <w:r w:rsidRPr="00376DF8">
        <w:t xml:space="preserve">10. Самовольно возведенные, бесхозяйные объекты, а также объекты, перепланировка которых </w:t>
      </w:r>
      <w:r w:rsidRPr="00376DF8">
        <w:br/>
        <w:t>не зарегистрирована установленным образом.</w:t>
      </w:r>
    </w:p>
    <w:p w:rsidR="00AF53CC" w:rsidRPr="00376DF8" w:rsidRDefault="00AF53CC" w:rsidP="00AF53CC">
      <w:pPr>
        <w:widowControl w:val="0"/>
        <w:suppressAutoHyphens/>
        <w:spacing w:line="276" w:lineRule="auto"/>
        <w:ind w:left="-142"/>
        <w:jc w:val="both"/>
      </w:pPr>
      <w:r w:rsidRPr="00376DF8">
        <w:t>11. Имущество, срок годности которого на любой момент времени в течение срока действия Договора займа составляет менее 180 дней.</w:t>
      </w:r>
    </w:p>
    <w:p w:rsidR="00AF53CC" w:rsidRPr="00376DF8" w:rsidRDefault="00AF53CC" w:rsidP="00AF53CC">
      <w:pPr>
        <w:widowControl w:val="0"/>
        <w:suppressAutoHyphens/>
        <w:spacing w:line="276" w:lineRule="auto"/>
        <w:ind w:left="-142"/>
        <w:jc w:val="both"/>
      </w:pPr>
      <w:r w:rsidRPr="00376DF8">
        <w:t>12.Имущество, требующее особых условий хранения, несоблюдение которых влечет потерю/снижение качественных характеристик данного имущества (к особым условиям хранения относятся требования по обеспечению определенных температур хранения, использование специализированных мест хранения, особые условия освещения, давления, обеспечение укрепления мест хранения, особых условий размещения, а также иные условия, отличные от тех, которые можно обеспечить в обычных складских помещениях), в случаях, когда отсутствует страхование риска потери/снижения качественных характеристик имущества, связанных с условиями хранения.</w:t>
      </w:r>
    </w:p>
    <w:p w:rsidR="00AF53CC" w:rsidRPr="00376DF8" w:rsidRDefault="00AF53CC" w:rsidP="00AF53CC">
      <w:pPr>
        <w:widowControl w:val="0"/>
        <w:suppressAutoHyphens/>
        <w:spacing w:line="276" w:lineRule="auto"/>
        <w:ind w:left="-142"/>
        <w:jc w:val="both"/>
      </w:pPr>
      <w:r w:rsidRPr="00376DF8">
        <w:t>13. Имущество, находящееся за пределами Муниципальных образований («городской округ Закрытое административно-территориальное образование Северск» «город Томск», «Томский район»).</w:t>
      </w:r>
    </w:p>
    <w:p w:rsidR="00553A5F" w:rsidRPr="00AF53CC" w:rsidRDefault="00553A5F" w:rsidP="00AF53CC"/>
    <w:sectPr w:rsidR="00553A5F" w:rsidRPr="00AF53CC" w:rsidSect="000E5569">
      <w:type w:val="continuous"/>
      <w:pgSz w:w="11910" w:h="16840" w:code="9"/>
      <w:pgMar w:top="941" w:right="711" w:bottom="1179" w:left="1140" w:header="0"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1ED5"/>
    <w:multiLevelType w:val="multilevel"/>
    <w:tmpl w:val="142050DA"/>
    <w:name w:val="WW8Num62222"/>
    <w:lvl w:ilvl="0">
      <w:start w:val="1"/>
      <w:numFmt w:val="decimal"/>
      <w:lvlText w:val="%1."/>
      <w:lvlJc w:val="left"/>
      <w:pPr>
        <w:ind w:left="360" w:hanging="360"/>
      </w:pPr>
    </w:lvl>
    <w:lvl w:ilvl="1">
      <w:start w:val="1"/>
      <w:numFmt w:val="decimal"/>
      <w:lvlText w:val="%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57"/>
    <w:rsid w:val="000E5569"/>
    <w:rsid w:val="003E5496"/>
    <w:rsid w:val="00553A5F"/>
    <w:rsid w:val="009B2557"/>
    <w:rsid w:val="009C5294"/>
    <w:rsid w:val="00AF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794CA-612E-41EC-9E9F-48F70D0B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5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Виктория Овсянникова</cp:lastModifiedBy>
  <cp:revision>2</cp:revision>
  <dcterms:created xsi:type="dcterms:W3CDTF">2023-06-16T09:13:00Z</dcterms:created>
  <dcterms:modified xsi:type="dcterms:W3CDTF">2023-06-16T09:13:00Z</dcterms:modified>
</cp:coreProperties>
</file>